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36509" w14:textId="77777777" w:rsidR="00851511" w:rsidRDefault="00851511" w:rsidP="00851511">
      <w:pPr>
        <w:shd w:val="clear" w:color="auto" w:fill="FFFFFF"/>
        <w:spacing w:after="0" w:line="240" w:lineRule="auto"/>
        <w:ind w:firstLine="450"/>
        <w:jc w:val="center"/>
        <w:textAlignment w:val="baseline"/>
        <w:rPr>
          <w:rFonts w:ascii="Arial" w:hAnsi="Arial" w:cs="Arial"/>
          <w:b/>
          <w:bCs/>
          <w:color w:val="333333"/>
          <w:shd w:val="clear" w:color="auto" w:fill="FFFFFF"/>
          <w:lang w:val="uk-UA"/>
        </w:rPr>
      </w:pPr>
      <w:r>
        <w:rPr>
          <w:rFonts w:ascii="Arial" w:hAnsi="Arial" w:cs="Arial"/>
          <w:b/>
          <w:bCs/>
          <w:color w:val="333333"/>
          <w:shd w:val="clear" w:color="auto" w:fill="FFFFFF"/>
          <w:lang w:val="uk-UA"/>
        </w:rPr>
        <w:t>Інформаційна довідка про Державний аграрний реєстр (ДАР)</w:t>
      </w:r>
    </w:p>
    <w:p w14:paraId="2167D114" w14:textId="77777777" w:rsidR="00851511" w:rsidRDefault="00851511" w:rsidP="00851511">
      <w:pPr>
        <w:shd w:val="clear" w:color="auto" w:fill="FFFFFF"/>
        <w:spacing w:after="0" w:line="240" w:lineRule="auto"/>
        <w:ind w:firstLine="450"/>
        <w:jc w:val="both"/>
        <w:textAlignment w:val="baseline"/>
        <w:rPr>
          <w:rFonts w:ascii="Arial" w:hAnsi="Arial" w:cs="Arial"/>
          <w:b/>
          <w:bCs/>
          <w:color w:val="333333"/>
          <w:shd w:val="clear" w:color="auto" w:fill="FFFFFF"/>
          <w:lang w:val="uk-UA"/>
        </w:rPr>
      </w:pPr>
    </w:p>
    <w:p w14:paraId="26CCB8B2" w14:textId="69DDB7BC" w:rsidR="00851511" w:rsidRDefault="00851511" w:rsidP="00851511">
      <w:pPr>
        <w:shd w:val="clear" w:color="auto" w:fill="FFFFFF"/>
        <w:spacing w:after="0" w:line="240" w:lineRule="auto"/>
        <w:ind w:firstLine="630"/>
        <w:jc w:val="both"/>
        <w:textAlignment w:val="baseline"/>
        <w:rPr>
          <w:rFonts w:ascii="Arial" w:hAnsi="Arial" w:cs="Arial"/>
          <w:color w:val="333333"/>
          <w:shd w:val="clear" w:color="auto" w:fill="FFFFFF"/>
          <w:lang w:val="uk-UA"/>
        </w:rPr>
      </w:pPr>
      <w:r>
        <w:rPr>
          <w:rFonts w:ascii="Arial" w:hAnsi="Arial" w:cs="Arial"/>
          <w:color w:val="333333"/>
          <w:shd w:val="clear" w:color="auto" w:fill="FFFFFF"/>
          <w:lang w:val="uk-UA"/>
        </w:rPr>
        <w:t xml:space="preserve">Державний аграрний реєстр (ДАР) – це державна автоматизована інформаційна система збирання, обліку, накопичення, оброблення інформації про виробників сільськогосподарської продукції. </w:t>
      </w:r>
    </w:p>
    <w:p w14:paraId="16D642A2" w14:textId="77777777" w:rsidR="00851511" w:rsidRDefault="00851511" w:rsidP="00851511">
      <w:pPr>
        <w:shd w:val="clear" w:color="auto" w:fill="FFFFFF"/>
        <w:spacing w:after="0" w:line="240" w:lineRule="auto"/>
        <w:ind w:firstLine="630"/>
        <w:jc w:val="both"/>
        <w:textAlignment w:val="baseline"/>
        <w:rPr>
          <w:rFonts w:ascii="Arial" w:eastAsia="Times New Roman" w:hAnsi="Arial" w:cs="Arial"/>
          <w:color w:val="333333"/>
          <w:bdr w:val="none" w:sz="0" w:space="0" w:color="auto" w:frame="1"/>
          <w:lang w:val="uk-UA"/>
        </w:rPr>
      </w:pPr>
      <w:r>
        <w:rPr>
          <w:rFonts w:ascii="Arial" w:hAnsi="Arial" w:cs="Arial"/>
          <w:color w:val="333333"/>
          <w:shd w:val="clear" w:color="auto" w:fill="FFFFFF"/>
          <w:lang w:val="ru-RU"/>
        </w:rPr>
        <w:t xml:space="preserve">ДАР надає </w:t>
      </w:r>
      <w:r>
        <w:rPr>
          <w:rFonts w:ascii="Arial" w:hAnsi="Arial" w:cs="Arial"/>
          <w:color w:val="333333"/>
          <w:shd w:val="clear" w:color="auto" w:fill="FFFFFF"/>
          <w:lang w:val="uk-UA"/>
        </w:rPr>
        <w:t xml:space="preserve">доступ онлайн до програм підтримки усім зареєстрованим </w:t>
      </w:r>
      <w:r>
        <w:rPr>
          <w:rFonts w:ascii="Arial" w:hAnsi="Arial" w:cs="Arial"/>
          <w:color w:val="333333"/>
          <w:shd w:val="clear" w:color="auto" w:fill="FFFFFF"/>
          <w:lang w:val="ru-RU"/>
        </w:rPr>
        <w:t>агровиробникам, незалежно від їхнього розміру та організаційно-правової форми.</w:t>
      </w:r>
      <w:r>
        <w:rPr>
          <w:rFonts w:ascii="Arial" w:hAnsi="Arial" w:cs="Arial"/>
          <w:color w:val="333333"/>
          <w:shd w:val="clear" w:color="auto" w:fill="FFFFFF"/>
          <w:lang w:val="uk-UA"/>
        </w:rPr>
        <w:t xml:space="preserve"> Інформаційна система </w:t>
      </w:r>
      <w:r>
        <w:rPr>
          <w:rFonts w:ascii="Arial" w:hAnsi="Arial" w:cs="Arial"/>
          <w:lang w:val="uk-UA"/>
        </w:rPr>
        <w:t>працює подібно до реєстрів сільгоспвиробників, які існують у всіх країнах-членах ЄС.</w:t>
      </w:r>
    </w:p>
    <w:p w14:paraId="34C6FCA5" w14:textId="77777777" w:rsidR="00851511" w:rsidRDefault="00851511" w:rsidP="00851511">
      <w:pPr>
        <w:spacing w:after="0" w:line="240" w:lineRule="auto"/>
        <w:ind w:firstLine="630"/>
        <w:jc w:val="both"/>
        <w:rPr>
          <w:rFonts w:ascii="Arial" w:eastAsia="Times New Roman" w:hAnsi="Arial" w:cs="Arial"/>
          <w:iCs/>
          <w:color w:val="333333"/>
          <w:bdr w:val="none" w:sz="0" w:space="0" w:color="auto" w:frame="1"/>
          <w:lang w:val="uk-UA"/>
        </w:rPr>
      </w:pPr>
      <w:r>
        <w:rPr>
          <w:rFonts w:ascii="Arial" w:eastAsia="Times New Roman" w:hAnsi="Arial" w:cs="Arial"/>
          <w:color w:val="333333"/>
          <w:bdr w:val="none" w:sz="0" w:space="0" w:color="auto" w:frame="1"/>
          <w:lang w:val="uk-UA"/>
        </w:rPr>
        <w:t xml:space="preserve">Державний </w:t>
      </w:r>
      <w:r>
        <w:rPr>
          <w:rFonts w:ascii="Arial" w:eastAsia="Times New Roman" w:hAnsi="Arial" w:cs="Arial"/>
          <w:bdr w:val="none" w:sz="0" w:space="0" w:color="auto" w:frame="1"/>
          <w:lang w:val="uk-UA"/>
        </w:rPr>
        <w:t>аграрний реєстр створено Мінагрополітики на викон</w:t>
      </w:r>
      <w:r>
        <w:rPr>
          <w:rFonts w:ascii="Arial" w:hAnsi="Arial" w:cs="Arial"/>
          <w:lang w:val="uk-UA"/>
        </w:rPr>
        <w:t>ання</w:t>
      </w:r>
      <w:r>
        <w:rPr>
          <w:rFonts w:ascii="Arial" w:hAnsi="Arial" w:cs="Arial"/>
          <w:i/>
          <w:lang w:val="uk-UA"/>
        </w:rPr>
        <w:t xml:space="preserve"> </w:t>
      </w:r>
      <w:r>
        <w:rPr>
          <w:rFonts w:ascii="Arial" w:hAnsi="Arial" w:cs="Arial"/>
          <w:iCs/>
          <w:lang w:val="uk-UA"/>
        </w:rPr>
        <w:t>Закону України “</w:t>
      </w:r>
      <w:hyperlink r:id="rId6" w:anchor="Text" w:history="1">
        <w:r>
          <w:rPr>
            <w:rStyle w:val="Hyperlink"/>
            <w:rFonts w:ascii="Arial" w:hAnsi="Arial" w:cs="Arial"/>
            <w:iCs/>
            <w:color w:val="1155CC"/>
            <w:lang w:val="uk-UA"/>
          </w:rPr>
          <w:t>Про внесення змін до деяких законів України щодо функціонування Державного аграрного реєстру та удосконалення державної підтримки виробників сільськогосподарської продукції</w:t>
        </w:r>
      </w:hyperlink>
      <w:r>
        <w:rPr>
          <w:rFonts w:ascii="Arial" w:hAnsi="Arial" w:cs="Arial"/>
          <w:iCs/>
          <w:lang w:val="uk-UA"/>
        </w:rPr>
        <w:t>” відповідно до постанови КМУ №573 від 02.06.2021 “</w:t>
      </w:r>
      <w:hyperlink r:id="rId7" w:anchor="Text" w:history="1">
        <w:r>
          <w:rPr>
            <w:rStyle w:val="Hyperlink"/>
            <w:rFonts w:ascii="Arial" w:hAnsi="Arial" w:cs="Arial"/>
            <w:iCs/>
            <w:color w:val="1155CC"/>
            <w:lang w:val="uk-UA"/>
          </w:rPr>
          <w:t>Про функціонування Державного аграрного реєстру</w:t>
        </w:r>
      </w:hyperlink>
      <w:r>
        <w:rPr>
          <w:rFonts w:ascii="Arial" w:hAnsi="Arial" w:cs="Arial"/>
          <w:iCs/>
          <w:lang w:val="uk-UA"/>
        </w:rPr>
        <w:t>”.</w:t>
      </w:r>
    </w:p>
    <w:p w14:paraId="50D71DD5" w14:textId="1B0C9D8C" w:rsidR="00851511" w:rsidRDefault="00851511" w:rsidP="00851511">
      <w:pPr>
        <w:shd w:val="clear" w:color="auto" w:fill="FFFFFF"/>
        <w:spacing w:after="0" w:line="240" w:lineRule="auto"/>
        <w:ind w:firstLine="630"/>
        <w:jc w:val="both"/>
        <w:textAlignment w:val="baseline"/>
        <w:rPr>
          <w:rFonts w:ascii="Arial" w:eastAsia="Times New Roman" w:hAnsi="Arial" w:cs="Arial"/>
          <w:bdr w:val="none" w:sz="0" w:space="0" w:color="auto" w:frame="1"/>
          <w:lang w:val="uk-UA"/>
        </w:rPr>
      </w:pPr>
      <w:r>
        <w:rPr>
          <w:rFonts w:ascii="Arial" w:eastAsia="Times New Roman" w:hAnsi="Arial" w:cs="Arial"/>
          <w:bdr w:val="none" w:sz="0" w:space="0" w:color="auto" w:frame="1"/>
          <w:lang w:val="uk-UA"/>
        </w:rPr>
        <w:t>Важливо зазначити, що законом передбачена можливість доступу до системи третіх сторін, зокрема банків</w:t>
      </w:r>
      <w:r w:rsidR="003C3BEE">
        <w:rPr>
          <w:rFonts w:ascii="Arial" w:eastAsia="Times New Roman" w:hAnsi="Arial" w:cs="Arial"/>
          <w:bdr w:val="none" w:sz="0" w:space="0" w:color="auto" w:frame="1"/>
          <w:lang w:val="uk-UA"/>
        </w:rPr>
        <w:t xml:space="preserve"> та</w:t>
      </w:r>
      <w:r>
        <w:rPr>
          <w:rFonts w:ascii="Arial" w:eastAsia="Times New Roman" w:hAnsi="Arial" w:cs="Arial"/>
          <w:bdr w:val="none" w:sz="0" w:space="0" w:color="auto" w:frame="1"/>
          <w:lang w:val="uk-UA"/>
        </w:rPr>
        <w:t xml:space="preserve"> міжнародних донорів, що робить ДАР універсальним інструментом для централізованого розподілу усіх</w:t>
      </w:r>
      <w:r w:rsidR="003C3BEE">
        <w:rPr>
          <w:rFonts w:ascii="Arial" w:eastAsia="Times New Roman" w:hAnsi="Arial" w:cs="Arial"/>
          <w:bdr w:val="none" w:sz="0" w:space="0" w:color="auto" w:frame="1"/>
          <w:lang w:val="uk-UA"/>
        </w:rPr>
        <w:t xml:space="preserve"> існуючих</w:t>
      </w:r>
      <w:r>
        <w:rPr>
          <w:rFonts w:ascii="Arial" w:eastAsia="Times New Roman" w:hAnsi="Arial" w:cs="Arial"/>
          <w:bdr w:val="none" w:sz="0" w:space="0" w:color="auto" w:frame="1"/>
          <w:lang w:val="uk-UA"/>
        </w:rPr>
        <w:t xml:space="preserve"> видів підтримки, як коштом державного бюджету, так і за рахунок грантів міжнародних організацій. Це особливо актуально зараз, коли агровиробники потребують термінової підтримки для початку посівної кампанії та збереження поголів</w:t>
      </w:r>
      <w:r>
        <w:rPr>
          <w:rFonts w:ascii="Arial" w:eastAsia="Times New Roman" w:hAnsi="Arial" w:cs="Arial"/>
          <w:bdr w:val="none" w:sz="0" w:space="0" w:color="auto" w:frame="1"/>
          <w:lang w:val="ru-RU"/>
        </w:rPr>
        <w:t>’</w:t>
      </w:r>
      <w:r>
        <w:rPr>
          <w:rFonts w:ascii="Arial" w:eastAsia="Times New Roman" w:hAnsi="Arial" w:cs="Arial"/>
          <w:bdr w:val="none" w:sz="0" w:space="0" w:color="auto" w:frame="1"/>
          <w:lang w:val="uk-UA"/>
        </w:rPr>
        <w:t xml:space="preserve">я великої рогатої худоби. </w:t>
      </w:r>
    </w:p>
    <w:p w14:paraId="67A050B0" w14:textId="77777777" w:rsidR="00851511" w:rsidRDefault="00851511" w:rsidP="00851511">
      <w:pPr>
        <w:shd w:val="clear" w:color="auto" w:fill="FFFFFF"/>
        <w:spacing w:after="0" w:line="240" w:lineRule="auto"/>
        <w:ind w:firstLine="630"/>
        <w:jc w:val="both"/>
        <w:textAlignment w:val="baseline"/>
        <w:rPr>
          <w:rFonts w:ascii="Arial" w:eastAsia="Times New Roman" w:hAnsi="Arial" w:cs="Arial"/>
          <w:bdr w:val="none" w:sz="0" w:space="0" w:color="auto" w:frame="1"/>
          <w:lang w:val="uk-UA"/>
        </w:rPr>
      </w:pPr>
      <w:r>
        <w:rPr>
          <w:rFonts w:ascii="Arial" w:eastAsia="Times New Roman" w:hAnsi="Arial" w:cs="Arial"/>
          <w:bdr w:val="none" w:sz="0" w:space="0" w:color="auto" w:frame="1"/>
          <w:lang w:val="uk-UA"/>
        </w:rPr>
        <w:t xml:space="preserve">Програмне забезпечення Державного аграрного реєстру розроблено за рахунок міжнародної технічної допомоги Європейського Союзу. Система успішно пройшла апробацію у межах двох пілотних впроваджень. </w:t>
      </w:r>
    </w:p>
    <w:p w14:paraId="0C4467C0" w14:textId="44FCE931" w:rsidR="00851511" w:rsidRDefault="00851511" w:rsidP="00851511">
      <w:pPr>
        <w:shd w:val="clear" w:color="auto" w:fill="FFFFFF"/>
        <w:spacing w:after="0" w:line="240" w:lineRule="auto"/>
        <w:ind w:firstLine="630"/>
        <w:jc w:val="both"/>
        <w:textAlignment w:val="baseline"/>
        <w:rPr>
          <w:rFonts w:ascii="Arial" w:eastAsia="Times New Roman" w:hAnsi="Arial" w:cs="Arial"/>
          <w:color w:val="333333"/>
          <w:bdr w:val="none" w:sz="0" w:space="0" w:color="auto" w:frame="1"/>
        </w:rPr>
      </w:pPr>
      <w:r>
        <w:rPr>
          <w:rFonts w:ascii="Arial" w:eastAsia="Times New Roman" w:hAnsi="Arial" w:cs="Arial"/>
          <w:bdr w:val="none" w:sz="0" w:space="0" w:color="auto" w:frame="1"/>
          <w:lang w:val="uk-UA"/>
        </w:rPr>
        <w:t xml:space="preserve">12 серпня 2022 року Мінагрополітики відкриває реєстрацію в ДАР для аграріїв по всій Україні за адресою </w:t>
      </w:r>
      <w:hyperlink r:id="rId8" w:history="1">
        <w:r>
          <w:rPr>
            <w:rStyle w:val="Hyperlink"/>
            <w:rFonts w:ascii="Arial" w:eastAsia="Times New Roman" w:hAnsi="Arial" w:cs="Arial"/>
            <w:bdr w:val="none" w:sz="0" w:space="0" w:color="auto" w:frame="1"/>
          </w:rPr>
          <w:t>www</w:t>
        </w:r>
        <w:r w:rsidRPr="00851511">
          <w:rPr>
            <w:rStyle w:val="Hyperlink"/>
            <w:rFonts w:ascii="Arial" w:eastAsia="Times New Roman" w:hAnsi="Arial" w:cs="Arial"/>
            <w:bdr w:val="none" w:sz="0" w:space="0" w:color="auto" w:frame="1"/>
          </w:rPr>
          <w:t>.</w:t>
        </w:r>
        <w:r>
          <w:rPr>
            <w:rStyle w:val="Hyperlink"/>
            <w:rFonts w:ascii="Arial" w:eastAsia="Times New Roman" w:hAnsi="Arial" w:cs="Arial"/>
            <w:bdr w:val="none" w:sz="0" w:space="0" w:color="auto" w:frame="1"/>
          </w:rPr>
          <w:t>dar</w:t>
        </w:r>
        <w:r w:rsidRPr="00851511">
          <w:rPr>
            <w:rStyle w:val="Hyperlink"/>
            <w:rFonts w:ascii="Arial" w:eastAsia="Times New Roman" w:hAnsi="Arial" w:cs="Arial"/>
            <w:bdr w:val="none" w:sz="0" w:space="0" w:color="auto" w:frame="1"/>
          </w:rPr>
          <w:t>.</w:t>
        </w:r>
        <w:r>
          <w:rPr>
            <w:rStyle w:val="Hyperlink"/>
            <w:rFonts w:ascii="Arial" w:eastAsia="Times New Roman" w:hAnsi="Arial" w:cs="Arial"/>
            <w:bdr w:val="none" w:sz="0" w:space="0" w:color="auto" w:frame="1"/>
          </w:rPr>
          <w:t>gov</w:t>
        </w:r>
        <w:r w:rsidRPr="00851511">
          <w:rPr>
            <w:rStyle w:val="Hyperlink"/>
            <w:rFonts w:ascii="Arial" w:eastAsia="Times New Roman" w:hAnsi="Arial" w:cs="Arial"/>
            <w:bdr w:val="none" w:sz="0" w:space="0" w:color="auto" w:frame="1"/>
          </w:rPr>
          <w:t>.</w:t>
        </w:r>
        <w:r>
          <w:rPr>
            <w:rStyle w:val="Hyperlink"/>
            <w:rFonts w:ascii="Arial" w:eastAsia="Times New Roman" w:hAnsi="Arial" w:cs="Arial"/>
            <w:bdr w:val="none" w:sz="0" w:space="0" w:color="auto" w:frame="1"/>
          </w:rPr>
          <w:t>ua</w:t>
        </w:r>
      </w:hyperlink>
      <w:r w:rsidRPr="00851511">
        <w:rPr>
          <w:rFonts w:ascii="Arial" w:eastAsia="Times New Roman" w:hAnsi="Arial" w:cs="Arial"/>
          <w:color w:val="333333"/>
          <w:bdr w:val="none" w:sz="0" w:space="0" w:color="auto" w:frame="1"/>
        </w:rPr>
        <w:t xml:space="preserve">. </w:t>
      </w:r>
    </w:p>
    <w:p w14:paraId="358AD9CA" w14:textId="77777777" w:rsidR="003C3BEE" w:rsidRPr="00851511" w:rsidRDefault="003C3BEE" w:rsidP="00851511">
      <w:pPr>
        <w:shd w:val="clear" w:color="auto" w:fill="FFFFFF"/>
        <w:spacing w:after="0" w:line="240" w:lineRule="auto"/>
        <w:ind w:firstLine="630"/>
        <w:jc w:val="both"/>
        <w:textAlignment w:val="baseline"/>
        <w:rPr>
          <w:rFonts w:ascii="Arial" w:hAnsi="Arial" w:cs="Arial"/>
          <w:i/>
        </w:rPr>
      </w:pPr>
    </w:p>
    <w:p w14:paraId="374CF53C" w14:textId="77777777" w:rsidR="00851511" w:rsidRDefault="00851511" w:rsidP="00851511">
      <w:pPr>
        <w:spacing w:after="0" w:line="240" w:lineRule="auto"/>
        <w:ind w:firstLine="630"/>
        <w:jc w:val="both"/>
        <w:rPr>
          <w:rFonts w:ascii="Arial" w:eastAsia="Calibri" w:hAnsi="Arial" w:cs="Arial"/>
          <w:u w:val="single"/>
          <w:lang w:val="uk-UA"/>
        </w:rPr>
      </w:pPr>
      <w:r>
        <w:rPr>
          <w:rFonts w:ascii="Arial" w:eastAsia="Calibri" w:hAnsi="Arial" w:cs="Arial"/>
          <w:u w:val="single"/>
          <w:lang w:val="uk-UA"/>
        </w:rPr>
        <w:t xml:space="preserve">Обґрунтування необхідності створення: </w:t>
      </w:r>
    </w:p>
    <w:p w14:paraId="1E68D963" w14:textId="77777777" w:rsidR="00851511" w:rsidRDefault="00851511" w:rsidP="00851511">
      <w:pPr>
        <w:spacing w:after="0" w:line="240" w:lineRule="auto"/>
        <w:ind w:firstLine="630"/>
        <w:jc w:val="both"/>
        <w:rPr>
          <w:rFonts w:ascii="Arial" w:eastAsia="Calibri" w:hAnsi="Arial" w:cs="Arial"/>
          <w:lang w:val="uk-UA"/>
        </w:rPr>
      </w:pPr>
      <w:r>
        <w:rPr>
          <w:rFonts w:ascii="Arial" w:eastAsia="Calibri" w:hAnsi="Arial" w:cs="Arial"/>
          <w:lang w:val="uk-UA"/>
        </w:rPr>
        <w:t>Прямі субсидії, пільгові кредити та кредитні гарантії є основним інструментом підтримки сільгоспвиробників в Україні. Попри те, що дрібні агровиробники (сімейні фермерські господарства, домогосподарства населення) становлять левову частку від загальної кількості господарств та виробляють значну частку сільськогосподарської продукції (наприклад, понад 70-90% продукції плодоовочівництва та картоплярства), їх доступ до коштів бюджетної підтримки є вкрай ускладненим через недосконалість процедури адміністрування програм державної підтримки.</w:t>
      </w:r>
    </w:p>
    <w:p w14:paraId="37687598" w14:textId="49D68018" w:rsidR="00851511" w:rsidRDefault="00851511" w:rsidP="00851511">
      <w:pPr>
        <w:spacing w:after="0" w:line="240" w:lineRule="auto"/>
        <w:ind w:firstLine="630"/>
        <w:jc w:val="both"/>
        <w:rPr>
          <w:rFonts w:ascii="Arial" w:eastAsia="Calibri" w:hAnsi="Arial" w:cs="Arial"/>
          <w:lang w:val="uk-UA"/>
        </w:rPr>
      </w:pPr>
      <w:r>
        <w:rPr>
          <w:rFonts w:ascii="Arial" w:eastAsia="Calibri" w:hAnsi="Arial" w:cs="Arial"/>
          <w:lang w:val="uk-UA"/>
        </w:rPr>
        <w:t xml:space="preserve">Складнощі з адміністративним обслуговуванням програм підтримки (подача заявки, збір та подача необхідних підтвердних документів) тягнуть за собою значні адміністративні витрати в перерахунку на обсяги виробництва, зменшують бажання брати участь в програмах державної підтримки та/або ускладнюють можливості їх використання невеликим аграріям. Як наслідок, левову частку державної підтримки історично отримували середні та великі компанії. </w:t>
      </w:r>
    </w:p>
    <w:p w14:paraId="3D741EC3" w14:textId="77777777" w:rsidR="00851511" w:rsidRDefault="00851511" w:rsidP="00851511">
      <w:pPr>
        <w:spacing w:after="0" w:line="240" w:lineRule="auto"/>
        <w:ind w:firstLine="630"/>
        <w:jc w:val="both"/>
        <w:rPr>
          <w:rFonts w:ascii="Arial" w:hAnsi="Arial" w:cs="Arial"/>
          <w:lang w:val="uk-UA"/>
        </w:rPr>
      </w:pPr>
      <w:r>
        <w:rPr>
          <w:rFonts w:ascii="Arial" w:eastAsia="Calibri" w:hAnsi="Arial" w:cs="Arial"/>
          <w:lang w:val="uk-UA"/>
        </w:rPr>
        <w:t>Крім того, державі потрібне надійне джерело інформації про характеристики агровиробників та раніше отримані кошти державної підтримки з метою аналізу ефективності використання бюджетних коштів та удосконалення політик в аграрній сфері.</w:t>
      </w:r>
    </w:p>
    <w:p w14:paraId="2ACCF0D0" w14:textId="77777777" w:rsidR="00851511" w:rsidRDefault="00851511" w:rsidP="00851511">
      <w:pPr>
        <w:spacing w:after="0" w:line="240" w:lineRule="auto"/>
        <w:ind w:firstLine="630"/>
        <w:jc w:val="both"/>
        <w:rPr>
          <w:rFonts w:ascii="Arial" w:eastAsia="Calibri" w:hAnsi="Arial" w:cs="Arial"/>
          <w:u w:val="single"/>
          <w:lang w:val="uk-UA"/>
        </w:rPr>
      </w:pPr>
      <w:r>
        <w:rPr>
          <w:rFonts w:ascii="Arial" w:eastAsia="Calibri" w:hAnsi="Arial" w:cs="Arial"/>
          <w:u w:val="single"/>
          <w:lang w:val="uk-UA"/>
        </w:rPr>
        <w:t xml:space="preserve">Очікувані результати: </w:t>
      </w:r>
    </w:p>
    <w:p w14:paraId="3D2E4C67" w14:textId="6B17B2B6" w:rsidR="00093633" w:rsidRPr="00851511" w:rsidRDefault="00851511" w:rsidP="00851511">
      <w:pPr>
        <w:spacing w:after="0" w:line="240" w:lineRule="auto"/>
        <w:ind w:firstLine="630"/>
        <w:jc w:val="both"/>
        <w:rPr>
          <w:lang w:val="uk-UA"/>
        </w:rPr>
      </w:pPr>
      <w:r>
        <w:rPr>
          <w:rFonts w:ascii="Arial" w:eastAsia="Calibri" w:hAnsi="Arial" w:cs="Arial"/>
          <w:lang w:val="uk-UA"/>
        </w:rPr>
        <w:t>Запровадження Державного аграрного реєстру, що міститиме відомості про виробників сільськогосподарської продукції та забезпечуватиме ефективне адміністрування державної підтримки забезпечить  спрощену реєстрацію сільгоспвиробників із метою отримання бюджетної підтримки, автоматичну перевірку їх статусу через доступ до інших державних реєстрів та кадастрів, просте подання заявки на отримання підтримки, швидку перевірку відповідності критеріям надання підтримки, можливість оцінки ефективності застосування заходів підтримки, публічність розподілу коштів державної підтримки, а також формування «єдиного кабінету аграрія», що дасть можливість отримувати державні сервіси, взаємодіяти із реєстрами та кадастрами тощо.</w:t>
      </w:r>
    </w:p>
    <w:sectPr w:rsidR="00093633" w:rsidRPr="00851511" w:rsidSect="008515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2122" w14:textId="77777777" w:rsidR="003C3BEE" w:rsidRDefault="003C3BEE" w:rsidP="003C3BEE">
      <w:pPr>
        <w:spacing w:after="0" w:line="240" w:lineRule="auto"/>
      </w:pPr>
      <w:r>
        <w:separator/>
      </w:r>
    </w:p>
  </w:endnote>
  <w:endnote w:type="continuationSeparator" w:id="0">
    <w:p w14:paraId="7DEE220D" w14:textId="77777777" w:rsidR="003C3BEE" w:rsidRDefault="003C3BEE" w:rsidP="003C3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14FA" w14:textId="77777777" w:rsidR="003C3BEE" w:rsidRDefault="003C3BEE" w:rsidP="003C3BEE">
      <w:pPr>
        <w:spacing w:after="0" w:line="240" w:lineRule="auto"/>
      </w:pPr>
      <w:r>
        <w:separator/>
      </w:r>
    </w:p>
  </w:footnote>
  <w:footnote w:type="continuationSeparator" w:id="0">
    <w:p w14:paraId="6316E63D" w14:textId="77777777" w:rsidR="003C3BEE" w:rsidRDefault="003C3BEE" w:rsidP="003C3B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33"/>
    <w:rsid w:val="00093633"/>
    <w:rsid w:val="00307BCC"/>
    <w:rsid w:val="003C3BEE"/>
    <w:rsid w:val="004227B4"/>
    <w:rsid w:val="004A7040"/>
    <w:rsid w:val="00851511"/>
    <w:rsid w:val="0099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492BE"/>
  <w15:chartTrackingRefBased/>
  <w15:docId w15:val="{870A805B-FD89-43CA-A0C8-8C92DBB8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093633"/>
    <w:rPr>
      <w:vertAlign w:val="superscript"/>
    </w:rPr>
  </w:style>
  <w:style w:type="character" w:styleId="Hyperlink">
    <w:name w:val="Hyperlink"/>
    <w:basedOn w:val="DefaultParagraphFont"/>
    <w:uiPriority w:val="99"/>
    <w:unhideWhenUsed/>
    <w:rsid w:val="00093633"/>
    <w:rPr>
      <w:color w:val="0563C1" w:themeColor="hyperlink"/>
      <w:u w:val="single"/>
    </w:rPr>
  </w:style>
  <w:style w:type="character" w:styleId="UnresolvedMention">
    <w:name w:val="Unresolved Mention"/>
    <w:basedOn w:val="DefaultParagraphFont"/>
    <w:uiPriority w:val="99"/>
    <w:semiHidden/>
    <w:unhideWhenUsed/>
    <w:rsid w:val="00093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0721">
      <w:bodyDiv w:val="1"/>
      <w:marLeft w:val="0"/>
      <w:marRight w:val="0"/>
      <w:marTop w:val="0"/>
      <w:marBottom w:val="0"/>
      <w:divBdr>
        <w:top w:val="none" w:sz="0" w:space="0" w:color="auto"/>
        <w:left w:val="none" w:sz="0" w:space="0" w:color="auto"/>
        <w:bottom w:val="none" w:sz="0" w:space="0" w:color="auto"/>
        <w:right w:val="none" w:sz="0" w:space="0" w:color="auto"/>
      </w:divBdr>
    </w:div>
    <w:div w:id="563954903">
      <w:bodyDiv w:val="1"/>
      <w:marLeft w:val="0"/>
      <w:marRight w:val="0"/>
      <w:marTop w:val="0"/>
      <w:marBottom w:val="0"/>
      <w:divBdr>
        <w:top w:val="none" w:sz="0" w:space="0" w:color="auto"/>
        <w:left w:val="none" w:sz="0" w:space="0" w:color="auto"/>
        <w:bottom w:val="none" w:sz="0" w:space="0" w:color="auto"/>
        <w:right w:val="none" w:sz="0" w:space="0" w:color="auto"/>
      </w:divBdr>
    </w:div>
    <w:div w:id="1360158901">
      <w:bodyDiv w:val="1"/>
      <w:marLeft w:val="0"/>
      <w:marRight w:val="0"/>
      <w:marTop w:val="0"/>
      <w:marBottom w:val="0"/>
      <w:divBdr>
        <w:top w:val="none" w:sz="0" w:space="0" w:color="auto"/>
        <w:left w:val="none" w:sz="0" w:space="0" w:color="auto"/>
        <w:bottom w:val="none" w:sz="0" w:space="0" w:color="auto"/>
        <w:right w:val="none" w:sz="0" w:space="0" w:color="auto"/>
      </w:divBdr>
    </w:div>
    <w:div w:id="1563558906">
      <w:bodyDiv w:val="1"/>
      <w:marLeft w:val="0"/>
      <w:marRight w:val="0"/>
      <w:marTop w:val="0"/>
      <w:marBottom w:val="0"/>
      <w:divBdr>
        <w:top w:val="none" w:sz="0" w:space="0" w:color="auto"/>
        <w:left w:val="none" w:sz="0" w:space="0" w:color="auto"/>
        <w:bottom w:val="none" w:sz="0" w:space="0" w:color="auto"/>
        <w:right w:val="none" w:sz="0" w:space="0" w:color="auto"/>
      </w:divBdr>
    </w:div>
    <w:div w:id="172340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gov.ua" TargetMode="External"/><Relationship Id="rId3" Type="http://schemas.openxmlformats.org/officeDocument/2006/relationships/webSettings" Target="webSettings.xml"/><Relationship Id="rId7" Type="http://schemas.openxmlformats.org/officeDocument/2006/relationships/hyperlink" Target="https://zakon.rada.gov.ua/laws/show/573-2021-%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85-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Manzhura</dc:creator>
  <cp:keywords/>
  <dc:description/>
  <cp:lastModifiedBy>Daria Manzhura</cp:lastModifiedBy>
  <cp:revision>1</cp:revision>
  <dcterms:created xsi:type="dcterms:W3CDTF">2022-08-10T07:09:00Z</dcterms:created>
  <dcterms:modified xsi:type="dcterms:W3CDTF">2022-08-10T08:26:00Z</dcterms:modified>
</cp:coreProperties>
</file>